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" cy="304800"/>
                <wp:effectExtent l="0" t="0" r="0" b="0"/>
                <wp:docPr id="2" name="Прямоугольник 1" descr="Что делать при потере документов на недвижимость, объяснили в Росреестр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hape 1" o:spid="_x0000_s1" o:spt="1" type="#_x0000_t1" style="width:24.00pt;height:24.00pt;mso-wrap-distance-left:0.00pt;mso-wrap-distance-top:0.00pt;mso-wrap-distance-right:0.00pt;mso-wrap-distance-bottom:0.00pt;visibility:visible;" filled="f" stroked="f"/>
            </w:pict>
          </mc:Fallback>
        </mc:AlternateContent>
      </w:r>
      <w:bookmarkStart w:id="0" w:name="_GoBack"/>
      <w:r>
        <w:rPr>
          <w:rFonts w:ascii="Segoe UI" w:hAnsi="Segoe UI" w:cs="Segoe UI"/>
          <w:sz w:val="28"/>
          <w:szCs w:val="24"/>
        </w:rPr>
        <w:t xml:space="preserve">Структура земель Свердловской области</w:t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Управление Росреестра по Свердловской области сообщает, что общая площадь Свердловской области составляет 19422,6 тыс.га.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70,5% земель составляют земли лесного фонда, 20,6% - земли сельскохозяйственного назначения, 3,7% - земли населенных пунктов, 2,3% - з</w:t>
      </w:r>
      <w:r>
        <w:rPr>
          <w:rFonts w:ascii="Segoe UI" w:hAnsi="Segoe UI" w:cs="Segoe UI"/>
          <w:sz w:val="24"/>
          <w:szCs w:val="24"/>
        </w:rPr>
        <w:t xml:space="preserve"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Segoe UI" w:hAnsi="Segoe UI" w:cs="Segoe UI"/>
          <w:sz w:val="24"/>
          <w:szCs w:val="24"/>
        </w:rPr>
        <w:t xml:space="preserve">, 1,5 % - земли запаса. Остальные категории земель составляют менее одного процента.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целях информирования заинтересованных лиц о состоянии и использовании земель </w:t>
      </w:r>
      <w:hyperlink r:id="rId10" w:tooltip="https://rosreestr.gov.ru/upload/to/sverdlovskaya-oblast/Раздел%206.%20Статистика%20и%20аналитика/землеустройство%20и%20мониторинг%20земель/Региональный%20доклад%20за%202024%20год%20Свердловская%20область.pdf" w:history="1">
        <w:r>
          <w:rPr>
            <w:rStyle w:val="632"/>
            <w:rFonts w:ascii="Segoe UI" w:hAnsi="Segoe UI" w:cs="Segoe UI"/>
            <w:sz w:val="24"/>
            <w:szCs w:val="24"/>
          </w:rPr>
          <w:t xml:space="preserve">на официальн</w:t>
        </w:r>
        <w:r>
          <w:rPr>
            <w:rStyle w:val="632"/>
            <w:rFonts w:ascii="Segoe UI" w:hAnsi="Segoe UI" w:cs="Segoe UI"/>
            <w:sz w:val="24"/>
            <w:szCs w:val="24"/>
          </w:rPr>
          <w:t xml:space="preserve">ом с</w:t>
        </w:r>
        <w:r>
          <w:rPr>
            <w:rStyle w:val="632"/>
            <w:rFonts w:ascii="Segoe UI" w:hAnsi="Segoe UI" w:cs="Segoe UI"/>
            <w:sz w:val="24"/>
            <w:szCs w:val="24"/>
          </w:rPr>
          <w:t xml:space="preserve">айте Роср</w:t>
        </w:r>
        <w:r>
          <w:rPr>
            <w:rStyle w:val="632"/>
            <w:rFonts w:ascii="Segoe UI" w:hAnsi="Segoe UI" w:cs="Segoe UI"/>
            <w:sz w:val="24"/>
            <w:szCs w:val="24"/>
          </w:rPr>
          <w:t xml:space="preserve">еестра</w:t>
        </w:r>
      </w:hyperlink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размещается Доклад о состоянии и использовании земель Свердловской области.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В Докладе содержатся сведения о распределении земель в Свердловской области по категориям, угодьям, формам собственности и принадлежности Российской Федерации, Свердловской области и муниципальным образованиям, о</w:t>
      </w:r>
      <w:r>
        <w:rPr>
          <w:rFonts w:ascii="Segoe UI" w:hAnsi="Segoe UI" w:cs="Segoe UI"/>
          <w:i/>
          <w:sz w:val="24"/>
          <w:szCs w:val="24"/>
        </w:rPr>
        <w:t xml:space="preserve"> правовом обеспечении развития земельных отношений в Свердловской области, о землеустройстве, государственном мониторинге земель, о Едином государственном реестре недвижимости, о государственном земельном надзоре и государственной кадастровой оценке земель</w:t>
      </w:r>
      <w:r>
        <w:rPr>
          <w:rFonts w:ascii="Segoe UI" w:hAnsi="Segoe UI" w:cs="Segoe UI"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пояснила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 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200" w:line="276" w:lineRule="auto"/>
        <w:shd w:val="clear" w:color="auto" w:fill="ffffff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  <w:t xml:space="preserve">Материалы Доклада могут быть использованы для выработки государственной политики и стратегического планирования в сфере земельных отношений в Свердловской области, а также разработки программ по улучшению качества земель в Свердловской области.</w:t>
      </w:r>
      <w:bookmarkEnd w:id="0"/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ind w:firstLine="567"/>
        <w:jc w:val="both"/>
        <w:spacing w:after="200" w:line="276" w:lineRule="auto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8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8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8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5"/>
    <w:next w:val="6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2"/>
    <w:basedOn w:val="625"/>
    <w:link w:val="641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7">
    <w:name w:val="Heading 3"/>
    <w:basedOn w:val="625"/>
    <w:link w:val="642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character" w:styleId="631" w:customStyle="1">
    <w:name w:val="_9e1425b4d3--label-wrapper--lpnin"/>
    <w:basedOn w:val="628"/>
  </w:style>
  <w:style w:type="character" w:styleId="632">
    <w:name w:val="Hyperlink"/>
    <w:basedOn w:val="628"/>
    <w:uiPriority w:val="99"/>
    <w:unhideWhenUsed/>
    <w:rPr>
      <w:color w:val="0000ff"/>
      <w:u w:val="single"/>
    </w:rPr>
  </w:style>
  <w:style w:type="character" w:styleId="633" w:customStyle="1">
    <w:name w:val="_9e1425b4d3--searching-query--hfkej"/>
    <w:basedOn w:val="628"/>
  </w:style>
  <w:style w:type="character" w:styleId="634" w:customStyle="1">
    <w:name w:val="_9e1425b4d3--text--afq0p"/>
    <w:basedOn w:val="628"/>
  </w:style>
  <w:style w:type="character" w:styleId="635" w:customStyle="1">
    <w:name w:val="_9e1425b4d3--color_primary_100--mnatk"/>
    <w:basedOn w:val="628"/>
  </w:style>
  <w:style w:type="character" w:styleId="636" w:customStyle="1">
    <w:name w:val="_9e1425b4d3--color_black_100--kphhj"/>
    <w:basedOn w:val="628"/>
  </w:style>
  <w:style w:type="paragraph" w:styleId="637">
    <w:name w:val="Normal (Web)"/>
    <w:basedOn w:val="6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8" w:customStyle="1">
    <w:name w:val="defaultrenderers_paragraph__s7ymq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9">
    <w:name w:val="Strong"/>
    <w:basedOn w:val="628"/>
    <w:uiPriority w:val="22"/>
    <w:qFormat/>
    <w:rPr>
      <w:b/>
      <w:bCs/>
    </w:rPr>
  </w:style>
  <w:style w:type="character" w:styleId="640" w:customStyle="1">
    <w:name w:val="link-link-777-12-0-1"/>
    <w:basedOn w:val="628"/>
  </w:style>
  <w:style w:type="character" w:styleId="641" w:customStyle="1">
    <w:name w:val="Заголовок 2 Знак"/>
    <w:basedOn w:val="628"/>
    <w:link w:val="626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42" w:customStyle="1">
    <w:name w:val="Заголовок 3 Знак"/>
    <w:basedOn w:val="628"/>
    <w:link w:val="627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43" w:customStyle="1">
    <w:name w:val="y9oe_"/>
    <w:basedOn w:val="628"/>
  </w:style>
  <w:style w:type="paragraph" w:styleId="644" w:customStyle="1">
    <w:name w:val="offtop-wrap__text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45">
    <w:name w:val="Balloon Text"/>
    <w:basedOn w:val="625"/>
    <w:link w:val="64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6" w:customStyle="1">
    <w:name w:val="Текст выноски Знак"/>
    <w:basedOn w:val="628"/>
    <w:link w:val="645"/>
    <w:uiPriority w:val="99"/>
    <w:semiHidden/>
    <w:rPr>
      <w:rFonts w:ascii="Segoe UI" w:hAnsi="Segoe UI" w:cs="Segoe UI"/>
      <w:sz w:val="18"/>
      <w:szCs w:val="18"/>
    </w:rPr>
  </w:style>
  <w:style w:type="character" w:styleId="647">
    <w:name w:val="annotation reference"/>
    <w:basedOn w:val="628"/>
    <w:uiPriority w:val="99"/>
    <w:semiHidden/>
    <w:unhideWhenUsed/>
    <w:rPr>
      <w:sz w:val="16"/>
      <w:szCs w:val="16"/>
    </w:rPr>
  </w:style>
  <w:style w:type="paragraph" w:styleId="648">
    <w:name w:val="annotation text"/>
    <w:basedOn w:val="625"/>
    <w:link w:val="64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9" w:customStyle="1">
    <w:name w:val="Текст примечания Знак"/>
    <w:basedOn w:val="628"/>
    <w:link w:val="648"/>
    <w:uiPriority w:val="99"/>
    <w:semiHidden/>
    <w:rPr>
      <w:sz w:val="20"/>
      <w:szCs w:val="20"/>
    </w:rPr>
  </w:style>
  <w:style w:type="paragraph" w:styleId="650">
    <w:name w:val="annotation subject"/>
    <w:basedOn w:val="648"/>
    <w:next w:val="648"/>
    <w:link w:val="651"/>
    <w:uiPriority w:val="99"/>
    <w:semiHidden/>
    <w:unhideWhenUsed/>
    <w:rPr>
      <w:b/>
      <w:bCs/>
    </w:rPr>
  </w:style>
  <w:style w:type="character" w:styleId="651" w:customStyle="1">
    <w:name w:val="Тема примечания Знак"/>
    <w:basedOn w:val="649"/>
    <w:link w:val="650"/>
    <w:uiPriority w:val="99"/>
    <w:semiHidden/>
    <w:rPr>
      <w:b/>
      <w:bCs/>
      <w:sz w:val="20"/>
      <w:szCs w:val="20"/>
    </w:rPr>
  </w:style>
  <w:style w:type="character" w:styleId="652">
    <w:name w:val="FollowedHyperlink"/>
    <w:basedOn w:val="628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upload/to/sverdlovskaya-oblast/&#1056;&#1072;&#1079;&#1076;&#1077;&#1083;%206.%20&#1057;&#1090;&#1072;&#1090;&#1080;&#1089;&#1090;&#1080;&#1082;&#1072;%20&#1080;%20&#1072;&#1085;&#1072;&#1083;&#1080;&#1090;&#1080;&#1082;&#1072;/&#1079;&#1077;&#1084;&#1083;&#1077;&#1091;&#1089;&#1090;&#1088;&#1086;&#1081;&#1089;&#1090;&#1074;&#1086;%20&#1080;%20&#1084;&#1086;&#1085;&#1080;&#1090;&#1086;&#1088;&#1080;&#1085;&#1075;%20&#1079;&#1077;&#1084;&#1077;&#1083;&#1100;/&#1056;&#1077;&#1075;&#1080;&#1086;&#1085;&#1072;&#1083;&#1100;&#1085;&#1099;&#1081;%20&#1076;&#1086;&#1082;&#1083;&#1072;&#1076;%20&#1079;&#1072;%202024%20&#1075;&#1086;&#1076;%20&#1057;&#1074;&#1077;&#1088;&#1076;&#1083;&#1086;&#1074;&#1089;&#1082;&#1072;&#1103;%20&#1086;&#1073;&#1083;&#1072;&#1089;&#1090;&#1100;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Евгения Анатольевна</dc:creator>
  <cp:revision>10</cp:revision>
  <dcterms:created xsi:type="dcterms:W3CDTF">2025-06-17T11:35:00Z</dcterms:created>
  <dcterms:modified xsi:type="dcterms:W3CDTF">2025-07-11T11:17:22Z</dcterms:modified>
</cp:coreProperties>
</file>